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FFA0" w14:textId="77777777" w:rsidR="00184ADF" w:rsidRDefault="00184ADF" w:rsidP="00184ADF">
      <w:pPr>
        <w:spacing w:line="276" w:lineRule="auto"/>
        <w:jc w:val="right"/>
        <w:rPr>
          <w:rFonts w:ascii="Trebuchet MS" w:hAnsi="Trebuchet MS"/>
          <w:b/>
          <w:bCs/>
          <w:sz w:val="24"/>
          <w:szCs w:val="24"/>
        </w:rPr>
      </w:pPr>
      <w:r w:rsidRPr="00B828B2">
        <w:rPr>
          <w:rFonts w:ascii="Trebuchet MS" w:hAnsi="Trebuchet MS"/>
          <w:noProof/>
        </w:rPr>
        <w:drawing>
          <wp:inline distT="0" distB="0" distL="0" distR="0" wp14:anchorId="39BCC88C" wp14:editId="3AE62807">
            <wp:extent cx="5731510" cy="880110"/>
            <wp:effectExtent l="0" t="0" r="0" b="0"/>
            <wp:docPr id="5" name="Picture 5" descr="D:\ICPAU\Branding\letter head &amp; logo\ICPAU Logo White SO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PAU\Branding\letter head &amp; logo\ICPAU Logo White SOO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734B" w14:textId="450D5546" w:rsidR="00184ADF" w:rsidRDefault="00184ADF" w:rsidP="00184ADF">
      <w:pPr>
        <w:spacing w:line="276" w:lineRule="auto"/>
        <w:jc w:val="right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0</w:t>
      </w:r>
      <w:r w:rsidR="004F27A9">
        <w:rPr>
          <w:rFonts w:ascii="Trebuchet MS" w:hAnsi="Trebuchet MS"/>
          <w:b/>
          <w:bCs/>
          <w:sz w:val="24"/>
          <w:szCs w:val="24"/>
        </w:rPr>
        <w:t>3</w:t>
      </w:r>
      <w:r>
        <w:rPr>
          <w:rFonts w:ascii="Trebuchet MS" w:hAnsi="Trebuchet MS"/>
          <w:b/>
          <w:bCs/>
          <w:sz w:val="24"/>
          <w:szCs w:val="24"/>
        </w:rPr>
        <w:t xml:space="preserve"> April 202</w:t>
      </w:r>
      <w:r w:rsidR="00222B4C">
        <w:rPr>
          <w:rFonts w:ascii="Trebuchet MS" w:hAnsi="Trebuchet MS"/>
          <w:b/>
          <w:bCs/>
          <w:sz w:val="24"/>
          <w:szCs w:val="24"/>
        </w:rPr>
        <w:t>5</w:t>
      </w:r>
    </w:p>
    <w:p w14:paraId="002BD9BE" w14:textId="77777777" w:rsidR="00184ADF" w:rsidRDefault="00184ADF" w:rsidP="00184ADF">
      <w:pPr>
        <w:spacing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PRESS RELEASE</w:t>
      </w:r>
    </w:p>
    <w:p w14:paraId="1B11C6EC" w14:textId="5E9F7D00" w:rsidR="00184ADF" w:rsidRDefault="00184ADF" w:rsidP="00184ADF">
      <w:pPr>
        <w:spacing w:line="276" w:lineRule="auto"/>
        <w:jc w:val="center"/>
        <w:rPr>
          <w:rFonts w:ascii="Trebuchet MS" w:hAnsi="Trebuchet MS" w:cs="Arial"/>
          <w:b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sz w:val="24"/>
          <w:szCs w:val="24"/>
          <w:lang w:val="en-GB"/>
        </w:rPr>
        <w:t>Public Finance</w:t>
      </w:r>
      <w:r>
        <w:rPr>
          <w:rFonts w:ascii="Trebuchet MS" w:hAnsi="Trebuchet MS"/>
          <w:b/>
          <w:bCs/>
          <w:sz w:val="24"/>
          <w:szCs w:val="24"/>
          <w:lang w:val="en-UG"/>
        </w:rPr>
        <w:t xml:space="preserve"> </w:t>
      </w:r>
      <w:r w:rsidRPr="00B614B9"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Management Systems </w:t>
      </w:r>
      <w:r>
        <w:rPr>
          <w:rFonts w:ascii="Trebuchet MS" w:hAnsi="Trebuchet MS" w:cs="Arial"/>
          <w:b/>
          <w:sz w:val="24"/>
          <w:szCs w:val="24"/>
          <w:shd w:val="clear" w:color="auto" w:fill="FFFFFF"/>
        </w:rPr>
        <w:t>at</w:t>
      </w:r>
      <w:r w:rsidR="000E0946"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 the </w:t>
      </w:r>
      <w:r w:rsidR="00AD1ACF">
        <w:rPr>
          <w:rFonts w:ascii="Trebuchet MS" w:hAnsi="Trebuchet MS" w:cs="Arial"/>
          <w:b/>
          <w:sz w:val="24"/>
          <w:szCs w:val="24"/>
          <w:shd w:val="clear" w:color="auto" w:fill="FFFFFF"/>
        </w:rPr>
        <w:t>Heart</w:t>
      </w:r>
      <w:r w:rsidR="000E0946"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 of</w:t>
      </w:r>
      <w:r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 3</w:t>
      </w:r>
      <w:r w:rsidRPr="00184ADF">
        <w:rPr>
          <w:rFonts w:ascii="Trebuchet MS" w:hAnsi="Trebuchet MS" w:cs="Arial"/>
          <w:b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 PFM Conference</w:t>
      </w:r>
    </w:p>
    <w:p w14:paraId="04CECA9F" w14:textId="1A6C5777" w:rsidR="00AD1ACF" w:rsidRDefault="000E0946" w:rsidP="00184AD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Public sector players are set to convene for a </w:t>
      </w:r>
      <w:r w:rsidR="00ED2C22">
        <w:rPr>
          <w:rFonts w:ascii="Trebuchet MS" w:hAnsi="Trebuchet MS"/>
          <w:sz w:val="24"/>
          <w:szCs w:val="24"/>
        </w:rPr>
        <w:t>three</w:t>
      </w:r>
      <w:r>
        <w:rPr>
          <w:rFonts w:ascii="Trebuchet MS" w:hAnsi="Trebuchet MS"/>
          <w:sz w:val="24"/>
          <w:szCs w:val="24"/>
        </w:rPr>
        <w:t>-day discourse on public finance management systems</w:t>
      </w:r>
      <w:r w:rsidR="00AD1ACF">
        <w:rPr>
          <w:rFonts w:ascii="Trebuchet MS" w:hAnsi="Trebuchet MS"/>
          <w:sz w:val="24"/>
          <w:szCs w:val="24"/>
        </w:rPr>
        <w:t xml:space="preserve"> from 23 – 25 April 2025</w:t>
      </w:r>
      <w:r w:rsidR="00ED2C22">
        <w:rPr>
          <w:rFonts w:ascii="Trebuchet MS" w:hAnsi="Trebuchet MS"/>
          <w:sz w:val="24"/>
          <w:szCs w:val="24"/>
        </w:rPr>
        <w:t xml:space="preserve"> at </w:t>
      </w:r>
      <w:r w:rsidR="00811A09">
        <w:rPr>
          <w:rFonts w:ascii="Trebuchet MS" w:hAnsi="Trebuchet MS"/>
          <w:sz w:val="24"/>
          <w:szCs w:val="24"/>
        </w:rPr>
        <w:t>the 3</w:t>
      </w:r>
      <w:r w:rsidR="00811A09" w:rsidRPr="00811A09">
        <w:rPr>
          <w:rFonts w:ascii="Trebuchet MS" w:hAnsi="Trebuchet MS"/>
          <w:sz w:val="24"/>
          <w:szCs w:val="24"/>
          <w:vertAlign w:val="superscript"/>
        </w:rPr>
        <w:t>rd</w:t>
      </w:r>
      <w:r w:rsidR="00811A09">
        <w:rPr>
          <w:rFonts w:ascii="Trebuchet MS" w:hAnsi="Trebuchet MS"/>
          <w:sz w:val="24"/>
          <w:szCs w:val="24"/>
        </w:rPr>
        <w:t xml:space="preserve"> Public Finance Management (PF</w:t>
      </w:r>
      <w:r w:rsidR="00AA6510">
        <w:rPr>
          <w:rFonts w:ascii="Trebuchet MS" w:hAnsi="Trebuchet MS"/>
          <w:sz w:val="24"/>
          <w:szCs w:val="24"/>
        </w:rPr>
        <w:t>M</w:t>
      </w:r>
      <w:r w:rsidR="00811A09">
        <w:rPr>
          <w:rFonts w:ascii="Trebuchet MS" w:hAnsi="Trebuchet MS"/>
          <w:sz w:val="24"/>
          <w:szCs w:val="24"/>
        </w:rPr>
        <w:t xml:space="preserve">) conference. </w:t>
      </w:r>
    </w:p>
    <w:p w14:paraId="3FB5685A" w14:textId="4652906A" w:rsidR="000E0946" w:rsidRDefault="00AD1ACF" w:rsidP="00184AD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Organised</w:t>
      </w:r>
      <w:proofErr w:type="spellEnd"/>
      <w:r>
        <w:rPr>
          <w:rFonts w:ascii="Trebuchet MS" w:hAnsi="Trebuchet MS"/>
          <w:sz w:val="24"/>
          <w:szCs w:val="24"/>
        </w:rPr>
        <w:t xml:space="preserve"> under the theme, </w:t>
      </w:r>
      <w:r w:rsidRPr="00C4659C">
        <w:rPr>
          <w:rFonts w:ascii="Trebuchet MS" w:hAnsi="Trebuchet MS"/>
          <w:i/>
          <w:iCs/>
          <w:sz w:val="24"/>
          <w:szCs w:val="24"/>
        </w:rPr>
        <w:t>Public Finance Management Systems for Sustainable Service Delivery</w:t>
      </w:r>
      <w:r>
        <w:rPr>
          <w:rFonts w:ascii="Trebuchet MS" w:hAnsi="Trebuchet MS"/>
          <w:sz w:val="24"/>
          <w:szCs w:val="24"/>
        </w:rPr>
        <w:t>, public sector players aim to appraise themselves on the progress achieved in implementation and derive approaches for improving systems to enhance sustainable service delivery.</w:t>
      </w:r>
    </w:p>
    <w:p w14:paraId="62AD81D2" w14:textId="1C83C996" w:rsidR="001923FA" w:rsidRDefault="001923FA" w:rsidP="001923FA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UG" w:eastAsia="en-UG"/>
        </w:rPr>
      </w:pPr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 xml:space="preserve">According to CPA Derick </w:t>
      </w:r>
      <w:proofErr w:type="spellStart"/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>Nkajja</w:t>
      </w:r>
      <w:proofErr w:type="spellEnd"/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 xml:space="preserve">, the Chief Executive Officer of the Institute of Certified Public Accountants of </w:t>
      </w:r>
      <w:r w:rsidR="00ED2C22"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>Uganda</w:t>
      </w:r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 xml:space="preserve"> (ICPAU), </w:t>
      </w:r>
      <w:r w:rsidRPr="00CF5885">
        <w:rPr>
          <w:rFonts w:ascii="Trebuchet MS" w:eastAsia="Times New Roman" w:hAnsi="Trebuchet MS"/>
          <w:kern w:val="0"/>
          <w:sz w:val="24"/>
          <w:szCs w:val="24"/>
          <w:lang w:eastAsia="en-UG"/>
        </w:rPr>
        <w:t>PFM systems are the backbone of sustainable service delivery, ensuring that public resources are allocated efficiently, transparently, and equitably.</w:t>
      </w:r>
    </w:p>
    <w:p w14:paraId="244F1E77" w14:textId="77777777" w:rsidR="00ED2C22" w:rsidRDefault="00ED2C22" w:rsidP="001923FA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</w:pPr>
    </w:p>
    <w:p w14:paraId="2075977E" w14:textId="12A6CE90" w:rsidR="001923FA" w:rsidRPr="00CB6C10" w:rsidRDefault="001923FA" w:rsidP="001923FA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</w:pPr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>“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We must leverage technology to enhance financial tracking, reporting, and auditing mechanisms, ensuring that every shilling is accounted for and </w:t>
      </w:r>
      <w:proofErr w:type="spellStart"/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>utili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>s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>ed</w:t>
      </w:r>
      <w:proofErr w:type="spellEnd"/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for its intended purpose. Additionally, fostering collaboration among policymakers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and 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>development partners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will be crucial in identifying and addressing 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>key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challenges</w:t>
      </w:r>
      <w:r>
        <w:rPr>
          <w:rFonts w:ascii="Trebuchet MS" w:eastAsia="Times New Roman" w:hAnsi="Trebuchet MS"/>
          <w:kern w:val="0"/>
          <w:sz w:val="24"/>
          <w:szCs w:val="24"/>
          <w:lang w:val="en-UG" w:eastAsia="en-UG"/>
        </w:rPr>
        <w:t>,</w:t>
      </w:r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 xml:space="preserve">” said CPA </w:t>
      </w:r>
      <w:proofErr w:type="spellStart"/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>Nkajja</w:t>
      </w:r>
      <w:proofErr w:type="spellEnd"/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>.</w:t>
      </w:r>
    </w:p>
    <w:p w14:paraId="5A416E4D" w14:textId="77777777" w:rsidR="001923FA" w:rsidRDefault="001923FA" w:rsidP="001923FA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UG" w:eastAsia="en-UG"/>
        </w:rPr>
      </w:pPr>
    </w:p>
    <w:p w14:paraId="1B3167CA" w14:textId="25DF6337" w:rsidR="001923FA" w:rsidRDefault="001923FA" w:rsidP="001923FA">
      <w:pPr>
        <w:spacing w:after="0" w:line="276" w:lineRule="auto"/>
        <w:jc w:val="both"/>
        <w:rPr>
          <w:rFonts w:ascii="Trebuchet MS" w:hAnsi="Trebuchet MS"/>
          <w:kern w:val="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“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As we deliberate on 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the 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best practices and strategies 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>during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this conference, let us remain committed to building resilient, efficient, and 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>people-</w:t>
      </w:r>
      <w:proofErr w:type="spellStart"/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>centred</w:t>
      </w:r>
      <w:proofErr w:type="spellEnd"/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PFM systems that drive sustainable development for present and future generations</w:t>
      </w:r>
      <w:r>
        <w:rPr>
          <w:rFonts w:ascii="Trebuchet MS" w:hAnsi="Trebuchet MS"/>
          <w:sz w:val="24"/>
          <w:szCs w:val="24"/>
        </w:rPr>
        <w:t xml:space="preserve">,” </w:t>
      </w:r>
      <w:r>
        <w:rPr>
          <w:rFonts w:ascii="Trebuchet MS" w:hAnsi="Trebuchet MS"/>
          <w:kern w:val="0"/>
          <w:sz w:val="24"/>
          <w:szCs w:val="24"/>
        </w:rPr>
        <w:t>he added.</w:t>
      </w:r>
    </w:p>
    <w:p w14:paraId="522F8DF4" w14:textId="77777777" w:rsidR="00184ADF" w:rsidRDefault="00184ADF" w:rsidP="00184ADF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UG" w:eastAsia="en-UG"/>
        </w:rPr>
      </w:pPr>
    </w:p>
    <w:p w14:paraId="24D63B4D" w14:textId="5D143E22" w:rsidR="00154BA3" w:rsidRDefault="00154BA3" w:rsidP="00184AD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Strengthening PFM systems requires a multi-faceted approach</w:t>
      </w:r>
      <w:r>
        <w:rPr>
          <w:rFonts w:ascii="Trebuchet MS" w:hAnsi="Trebuchet MS"/>
          <w:sz w:val="24"/>
          <w:szCs w:val="24"/>
        </w:rPr>
        <w:t xml:space="preserve">. The </w:t>
      </w:r>
      <w:r w:rsidR="00ED2C22">
        <w:rPr>
          <w:rFonts w:ascii="Trebuchet MS" w:hAnsi="Trebuchet MS"/>
          <w:sz w:val="24"/>
          <w:szCs w:val="24"/>
        </w:rPr>
        <w:t>focus of the 3</w:t>
      </w:r>
      <w:r w:rsidR="00ED2C22" w:rsidRPr="00ED2C22">
        <w:rPr>
          <w:rFonts w:ascii="Trebuchet MS" w:hAnsi="Trebuchet MS"/>
          <w:sz w:val="24"/>
          <w:szCs w:val="24"/>
          <w:vertAlign w:val="superscript"/>
        </w:rPr>
        <w:t>rd</w:t>
      </w:r>
      <w:r w:rsidR="00ED2C22">
        <w:rPr>
          <w:rFonts w:ascii="Trebuchet MS" w:hAnsi="Trebuchet MS"/>
          <w:sz w:val="24"/>
          <w:szCs w:val="24"/>
        </w:rPr>
        <w:t xml:space="preserve"> PFM conference is</w:t>
      </w:r>
      <w:r>
        <w:rPr>
          <w:rFonts w:ascii="Trebuchet MS" w:hAnsi="Trebuchet MS"/>
          <w:sz w:val="24"/>
          <w:szCs w:val="24"/>
        </w:rPr>
        <w:t>:</w:t>
      </w:r>
    </w:p>
    <w:p w14:paraId="429057F6" w14:textId="19989008" w:rsidR="000035EF" w:rsidRPr="00154BA3" w:rsidRDefault="000035EF" w:rsidP="000035EF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proofErr w:type="spellStart"/>
      <w:r w:rsidRPr="00154BA3">
        <w:rPr>
          <w:rFonts w:ascii="Trebuchet MS" w:hAnsi="Trebuchet MS"/>
          <w:sz w:val="24"/>
          <w:szCs w:val="24"/>
        </w:rPr>
        <w:t>Programme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Pr="00154BA3">
        <w:rPr>
          <w:rFonts w:ascii="Trebuchet MS" w:hAnsi="Trebuchet MS"/>
          <w:sz w:val="24"/>
          <w:szCs w:val="24"/>
        </w:rPr>
        <w:t xml:space="preserve">Based Budgeting: Successes and Challenges </w:t>
      </w:r>
    </w:p>
    <w:p w14:paraId="2DA6B9C5" w14:textId="77777777" w:rsidR="000035EF" w:rsidRPr="00154BA3" w:rsidRDefault="000035EF" w:rsidP="000035EF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Sustainable Public Procurement and Disposal for Effective Service Delivery</w:t>
      </w:r>
    </w:p>
    <w:p w14:paraId="3825B651" w14:textId="77777777" w:rsidR="000035EF" w:rsidRPr="00154BA3" w:rsidRDefault="000035EF" w:rsidP="000035EF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The Accountant’s Role in Public Governance, Risk Management and Oversight</w:t>
      </w:r>
    </w:p>
    <w:p w14:paraId="280683DB" w14:textId="5C847A8B" w:rsidR="000035EF" w:rsidRPr="000035EF" w:rsidRDefault="000035EF" w:rsidP="00154BA3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0035EF">
        <w:rPr>
          <w:rFonts w:ascii="Trebuchet MS" w:hAnsi="Trebuchet MS"/>
          <w:bCs/>
          <w:sz w:val="24"/>
          <w:szCs w:val="24"/>
        </w:rPr>
        <w:t>A Sustainable State-Owned Enterprise: What it takes</w:t>
      </w:r>
    </w:p>
    <w:p w14:paraId="567AB91D" w14:textId="71320C15" w:rsidR="00154BA3" w:rsidRDefault="00154BA3" w:rsidP="00154BA3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Developments in Public Finance Reporting</w:t>
      </w:r>
    </w:p>
    <w:p w14:paraId="0F20806B" w14:textId="6614B7EE" w:rsidR="000035EF" w:rsidRPr="000035EF" w:rsidRDefault="000035EF" w:rsidP="000035EF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Maintaining Relevancy in Retirement</w:t>
      </w:r>
    </w:p>
    <w:p w14:paraId="186C6805" w14:textId="77777777" w:rsidR="00154BA3" w:rsidRPr="00334FFD" w:rsidRDefault="00154BA3" w:rsidP="00154BA3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bCs/>
          <w:sz w:val="24"/>
          <w:szCs w:val="24"/>
        </w:rPr>
        <w:lastRenderedPageBreak/>
        <w:t xml:space="preserve">Managing Lifestyle Diseases </w:t>
      </w:r>
    </w:p>
    <w:p w14:paraId="3CC303DF" w14:textId="77777777" w:rsidR="00334FFD" w:rsidRDefault="00334FFD" w:rsidP="00334FFD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782CAF5B" w14:textId="53E008BD" w:rsidR="00334FFD" w:rsidRPr="00334FFD" w:rsidRDefault="00334FFD" w:rsidP="00334FFD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keynote speaker is CPA Augustus Nuwagaba - Deputy Governor, Bank of Uganda.</w:t>
      </w:r>
    </w:p>
    <w:p w14:paraId="7CDC0FA4" w14:textId="77777777" w:rsidR="001923FA" w:rsidRDefault="001923F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79F7A718" w14:textId="486147A4" w:rsidR="008A68AC" w:rsidRDefault="00334FFD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Other ex</w:t>
      </w:r>
      <w:r w:rsidR="001923FA">
        <w:rPr>
          <w:rFonts w:ascii="Trebuchet MS" w:hAnsi="Trebuchet MS"/>
          <w:color w:val="auto"/>
        </w:rPr>
        <w:t>pected speakers include</w:t>
      </w:r>
      <w:r w:rsidR="008A68AC">
        <w:rPr>
          <w:rFonts w:ascii="Trebuchet MS" w:hAnsi="Trebuchet MS"/>
          <w:color w:val="auto"/>
        </w:rPr>
        <w:t xml:space="preserve">: </w:t>
      </w:r>
    </w:p>
    <w:p w14:paraId="10F5EDED" w14:textId="1B4373AE" w:rsidR="008A68AC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Dr. Joseph </w:t>
      </w:r>
      <w:proofErr w:type="spellStart"/>
      <w:r>
        <w:rPr>
          <w:rFonts w:ascii="Trebuchet MS" w:hAnsi="Trebuchet MS"/>
          <w:color w:val="auto"/>
        </w:rPr>
        <w:t>Muvawala</w:t>
      </w:r>
      <w:proofErr w:type="spellEnd"/>
      <w:r>
        <w:rPr>
          <w:rFonts w:ascii="Trebuchet MS" w:hAnsi="Trebuchet MS"/>
          <w:color w:val="auto"/>
        </w:rPr>
        <w:t xml:space="preserve"> – Executive Director, National Planning Authority</w:t>
      </w:r>
    </w:p>
    <w:p w14:paraId="1347E77C" w14:textId="5B79F832" w:rsidR="001923FA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Dr. Isaac Kyaligonza – Commissioner, Procurement Policy &amp; Management, Ministry of Finance, Planning &amp; Economic Development</w:t>
      </w:r>
    </w:p>
    <w:p w14:paraId="4FDE2058" w14:textId="3855D256" w:rsidR="008A68AC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Mr. Benson Tumuramye – Executive Director, PPDA</w:t>
      </w:r>
    </w:p>
    <w:p w14:paraId="07B8E6C6" w14:textId="2465DEBA" w:rsidR="008A68AC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CPA </w:t>
      </w:r>
      <w:proofErr w:type="spellStart"/>
      <w:r>
        <w:rPr>
          <w:rFonts w:ascii="Trebuchet MS" w:hAnsi="Trebuchet MS"/>
          <w:color w:val="auto"/>
        </w:rPr>
        <w:t>Fixon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Akonya</w:t>
      </w:r>
      <w:proofErr w:type="spellEnd"/>
      <w:r>
        <w:rPr>
          <w:rFonts w:ascii="Trebuchet MS" w:hAnsi="Trebuchet MS"/>
          <w:color w:val="auto"/>
        </w:rPr>
        <w:t xml:space="preserve"> </w:t>
      </w:r>
      <w:proofErr w:type="spellStart"/>
      <w:r>
        <w:rPr>
          <w:rFonts w:ascii="Trebuchet MS" w:hAnsi="Trebuchet MS"/>
          <w:color w:val="auto"/>
        </w:rPr>
        <w:t>Okonye</w:t>
      </w:r>
      <w:proofErr w:type="spellEnd"/>
      <w:r>
        <w:rPr>
          <w:rFonts w:ascii="Trebuchet MS" w:hAnsi="Trebuchet MS"/>
          <w:color w:val="auto"/>
        </w:rPr>
        <w:t xml:space="preserve"> – Internal Auditor General, Ministry of Finance, Planning &amp; Economic Development</w:t>
      </w:r>
    </w:p>
    <w:p w14:paraId="6EBAD6C3" w14:textId="4C67E2E1" w:rsidR="008A68AC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CPA Jeremiah Kato – Head of Enterprise Risk Management, Uganda National Oil Company Limited</w:t>
      </w:r>
    </w:p>
    <w:p w14:paraId="331AB1A3" w14:textId="4BCE91A4" w:rsidR="008A68AC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CPA Julius </w:t>
      </w:r>
      <w:proofErr w:type="spellStart"/>
      <w:r>
        <w:rPr>
          <w:rFonts w:ascii="Trebuchet MS" w:hAnsi="Trebuchet MS"/>
          <w:color w:val="auto"/>
        </w:rPr>
        <w:t>Kakeeto</w:t>
      </w:r>
      <w:proofErr w:type="spellEnd"/>
      <w:r>
        <w:rPr>
          <w:rFonts w:ascii="Trebuchet MS" w:hAnsi="Trebuchet MS"/>
          <w:color w:val="auto"/>
        </w:rPr>
        <w:t xml:space="preserve"> – Managing Director, </w:t>
      </w:r>
      <w:proofErr w:type="spellStart"/>
      <w:r>
        <w:rPr>
          <w:rFonts w:ascii="Trebuchet MS" w:hAnsi="Trebuchet MS"/>
          <w:color w:val="auto"/>
        </w:rPr>
        <w:t>PostBank</w:t>
      </w:r>
      <w:proofErr w:type="spellEnd"/>
      <w:r>
        <w:rPr>
          <w:rFonts w:ascii="Trebuchet MS" w:hAnsi="Trebuchet MS"/>
          <w:color w:val="auto"/>
        </w:rPr>
        <w:t xml:space="preserve"> Uganda Limited</w:t>
      </w:r>
    </w:p>
    <w:p w14:paraId="3E002B70" w14:textId="37D681A9" w:rsidR="008A68AC" w:rsidRDefault="00201B55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Dr. John </w:t>
      </w:r>
      <w:proofErr w:type="spellStart"/>
      <w:r>
        <w:rPr>
          <w:rFonts w:ascii="Trebuchet MS" w:hAnsi="Trebuchet MS"/>
          <w:color w:val="auto"/>
        </w:rPr>
        <w:t>Omagino</w:t>
      </w:r>
      <w:proofErr w:type="spellEnd"/>
      <w:r>
        <w:rPr>
          <w:rFonts w:ascii="Trebuchet MS" w:hAnsi="Trebuchet MS"/>
          <w:color w:val="auto"/>
        </w:rPr>
        <w:t xml:space="preserve"> – Executive Director, Uganda Heart Institute </w:t>
      </w:r>
    </w:p>
    <w:p w14:paraId="2B38D917" w14:textId="77777777" w:rsidR="001923FA" w:rsidRDefault="001923F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45EE921D" w14:textId="525E7EA5" w:rsidR="00434A0E" w:rsidRDefault="001923F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proofErr w:type="spellStart"/>
      <w:r>
        <w:rPr>
          <w:rFonts w:ascii="Trebuchet MS" w:hAnsi="Trebuchet MS"/>
          <w:color w:val="auto"/>
        </w:rPr>
        <w:t>Organised</w:t>
      </w:r>
      <w:proofErr w:type="spellEnd"/>
      <w:r>
        <w:rPr>
          <w:rFonts w:ascii="Trebuchet MS" w:hAnsi="Trebuchet MS"/>
          <w:color w:val="auto"/>
        </w:rPr>
        <w:t xml:space="preserve"> by ICPAU, t</w:t>
      </w:r>
      <w:r w:rsidR="00FE0C05" w:rsidRPr="00FE0C05">
        <w:rPr>
          <w:rFonts w:ascii="Trebuchet MS" w:hAnsi="Trebuchet MS"/>
          <w:color w:val="auto"/>
        </w:rPr>
        <w:t xml:space="preserve">he PFM </w:t>
      </w:r>
      <w:r>
        <w:rPr>
          <w:rFonts w:ascii="Trebuchet MS" w:hAnsi="Trebuchet MS"/>
          <w:color w:val="auto"/>
        </w:rPr>
        <w:t>c</w:t>
      </w:r>
      <w:r w:rsidR="00FE0C05" w:rsidRPr="00FE0C05">
        <w:rPr>
          <w:rFonts w:ascii="Trebuchet MS" w:hAnsi="Trebuchet MS"/>
          <w:color w:val="auto"/>
        </w:rPr>
        <w:t xml:space="preserve">onference serves as a platform for public sector stakeholders to exchange ideas and address challenges that hinder the effective </w:t>
      </w:r>
      <w:proofErr w:type="spellStart"/>
      <w:r w:rsidR="00FE0C05" w:rsidRPr="00FE0C05">
        <w:rPr>
          <w:rFonts w:ascii="Trebuchet MS" w:hAnsi="Trebuchet MS"/>
          <w:color w:val="auto"/>
        </w:rPr>
        <w:t>utili</w:t>
      </w:r>
      <w:r w:rsidR="00FE0C05">
        <w:rPr>
          <w:rFonts w:ascii="Trebuchet MS" w:hAnsi="Trebuchet MS"/>
          <w:color w:val="auto"/>
        </w:rPr>
        <w:t>s</w:t>
      </w:r>
      <w:r w:rsidR="00FE0C05" w:rsidRPr="00FE0C05">
        <w:rPr>
          <w:rFonts w:ascii="Trebuchet MS" w:hAnsi="Trebuchet MS"/>
          <w:color w:val="auto"/>
        </w:rPr>
        <w:t>ation</w:t>
      </w:r>
      <w:proofErr w:type="spellEnd"/>
      <w:r w:rsidR="00FE0C05" w:rsidRPr="00FE0C05">
        <w:rPr>
          <w:rFonts w:ascii="Trebuchet MS" w:hAnsi="Trebuchet MS"/>
          <w:color w:val="auto"/>
        </w:rPr>
        <w:t xml:space="preserve"> of public resources. Through innovative solutions </w:t>
      </w:r>
      <w:r>
        <w:rPr>
          <w:rFonts w:ascii="Trebuchet MS" w:hAnsi="Trebuchet MS"/>
          <w:color w:val="auto"/>
        </w:rPr>
        <w:t>for</w:t>
      </w:r>
      <w:r w:rsidRPr="00FE0C05">
        <w:rPr>
          <w:rFonts w:ascii="Trebuchet MS" w:hAnsi="Trebuchet MS"/>
          <w:color w:val="auto"/>
        </w:rPr>
        <w:t xml:space="preserve"> </w:t>
      </w:r>
      <w:r w:rsidR="00FE0C05" w:rsidRPr="00FE0C05">
        <w:rPr>
          <w:rFonts w:ascii="Trebuchet MS" w:hAnsi="Trebuchet MS"/>
          <w:color w:val="auto"/>
        </w:rPr>
        <w:t xml:space="preserve">PFM reform, participants seek to enhance efficiency and accountability in </w:t>
      </w:r>
      <w:r>
        <w:rPr>
          <w:rFonts w:ascii="Trebuchet MS" w:hAnsi="Trebuchet MS"/>
          <w:color w:val="auto"/>
        </w:rPr>
        <w:t xml:space="preserve">public </w:t>
      </w:r>
      <w:r w:rsidR="00FE0C05" w:rsidRPr="00FE0C05">
        <w:rPr>
          <w:rFonts w:ascii="Trebuchet MS" w:hAnsi="Trebuchet MS"/>
          <w:color w:val="auto"/>
        </w:rPr>
        <w:t xml:space="preserve">financial management. </w:t>
      </w:r>
    </w:p>
    <w:p w14:paraId="3C384CBA" w14:textId="77777777" w:rsidR="00AE46EA" w:rsidRDefault="00AE46E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72BC654C" w14:textId="606CB87E" w:rsidR="00FE0C05" w:rsidRDefault="00FE0C05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 w:rsidRPr="00FE0C05">
        <w:rPr>
          <w:rFonts w:ascii="Trebuchet MS" w:hAnsi="Trebuchet MS"/>
          <w:color w:val="auto"/>
        </w:rPr>
        <w:t>The conference aims to empower accountants to apply their expertise in financial management to shape national policy decisions and drive improvements in PFM systems.</w:t>
      </w:r>
    </w:p>
    <w:p w14:paraId="2013261B" w14:textId="77777777" w:rsidR="00434A0E" w:rsidRDefault="00434A0E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7B8CBB65" w14:textId="56E43F61" w:rsidR="001856D4" w:rsidRDefault="00434A0E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Previous gains of public sector dialogue include improvements in implementing the Auditor General’s recommendations.</w:t>
      </w:r>
    </w:p>
    <w:p w14:paraId="0D6054D7" w14:textId="77777777" w:rsidR="00AE46EA" w:rsidRDefault="00AE46E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0E654CCC" w14:textId="257AD598" w:rsidR="00AE46EA" w:rsidRDefault="001856D4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In addition to Continuing Professional Development (CPD), the conference package includes </w:t>
      </w:r>
      <w:r w:rsidR="00B372B2">
        <w:rPr>
          <w:rFonts w:ascii="Trebuchet MS" w:hAnsi="Trebuchet MS"/>
          <w:color w:val="auto"/>
        </w:rPr>
        <w:t xml:space="preserve">recreational adventures to cater to holistic nourishment. Participants will be treated to </w:t>
      </w:r>
      <w:r w:rsidR="00C81BA2">
        <w:rPr>
          <w:rFonts w:ascii="Trebuchet MS" w:hAnsi="Trebuchet MS"/>
          <w:color w:val="auto"/>
        </w:rPr>
        <w:t xml:space="preserve">aerobics, joy sailing, </w:t>
      </w:r>
      <w:proofErr w:type="spellStart"/>
      <w:r w:rsidR="00C81BA2">
        <w:rPr>
          <w:rFonts w:ascii="Trebuchet MS" w:hAnsi="Trebuchet MS"/>
          <w:color w:val="auto"/>
        </w:rPr>
        <w:t>exercusion</w:t>
      </w:r>
      <w:proofErr w:type="spellEnd"/>
      <w:r w:rsidR="00C81BA2">
        <w:rPr>
          <w:rFonts w:ascii="Trebuchet MS" w:hAnsi="Trebuchet MS"/>
          <w:color w:val="auto"/>
        </w:rPr>
        <w:t xml:space="preserve"> to the Uganda Wildlife Education Centre (UWEC) and fitness walk/jogging session.</w:t>
      </w:r>
    </w:p>
    <w:p w14:paraId="2C4B3544" w14:textId="77777777" w:rsidR="00C81BA2" w:rsidRDefault="00C81BA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0AC57530" w14:textId="1ABAA576" w:rsidR="001856D4" w:rsidRDefault="00B372B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Expected entertainers include:</w:t>
      </w:r>
      <w:r w:rsidR="00B8371B">
        <w:rPr>
          <w:rFonts w:ascii="Trebuchet MS" w:hAnsi="Trebuchet MS"/>
          <w:color w:val="auto"/>
        </w:rPr>
        <w:t xml:space="preserve"> </w:t>
      </w:r>
      <w:proofErr w:type="spellStart"/>
      <w:r w:rsidR="000B1371">
        <w:rPr>
          <w:rFonts w:ascii="Trebuchet MS" w:hAnsi="Trebuchet MS"/>
          <w:color w:val="auto"/>
        </w:rPr>
        <w:t>Abeeka</w:t>
      </w:r>
      <w:proofErr w:type="spellEnd"/>
      <w:r w:rsidR="000B1371">
        <w:rPr>
          <w:rFonts w:ascii="Trebuchet MS" w:hAnsi="Trebuchet MS"/>
          <w:color w:val="auto"/>
        </w:rPr>
        <w:t xml:space="preserve"> Band, </w:t>
      </w:r>
      <w:r w:rsidR="00C02452">
        <w:rPr>
          <w:rFonts w:ascii="Trebuchet MS" w:hAnsi="Trebuchet MS"/>
          <w:color w:val="auto"/>
        </w:rPr>
        <w:t>m</w:t>
      </w:r>
      <w:r w:rsidR="000B1371">
        <w:rPr>
          <w:rFonts w:ascii="Trebuchet MS" w:hAnsi="Trebuchet MS"/>
          <w:color w:val="auto"/>
        </w:rPr>
        <w:t xml:space="preserve">usicians like Spice Diana &amp; Winnie </w:t>
      </w:r>
      <w:proofErr w:type="spellStart"/>
      <w:r w:rsidR="000B1371">
        <w:rPr>
          <w:rFonts w:ascii="Trebuchet MS" w:hAnsi="Trebuchet MS"/>
          <w:color w:val="auto"/>
        </w:rPr>
        <w:t>Nwagi</w:t>
      </w:r>
      <w:proofErr w:type="spellEnd"/>
      <w:r w:rsidR="000B1371">
        <w:rPr>
          <w:rFonts w:ascii="Trebuchet MS" w:hAnsi="Trebuchet MS"/>
          <w:color w:val="auto"/>
        </w:rPr>
        <w:t xml:space="preserve">, as well as </w:t>
      </w:r>
      <w:r w:rsidR="00B8371B">
        <w:rPr>
          <w:rFonts w:ascii="Trebuchet MS" w:hAnsi="Trebuchet MS"/>
          <w:color w:val="auto"/>
        </w:rPr>
        <w:t xml:space="preserve">dynamic and engaging hosts, MC Vex and </w:t>
      </w:r>
      <w:r w:rsidR="00C81BA2">
        <w:rPr>
          <w:rFonts w:ascii="Trebuchet MS" w:hAnsi="Trebuchet MS"/>
          <w:color w:val="auto"/>
        </w:rPr>
        <w:t xml:space="preserve">Dickson </w:t>
      </w:r>
      <w:proofErr w:type="spellStart"/>
      <w:r w:rsidR="00C81BA2">
        <w:rPr>
          <w:rFonts w:ascii="Trebuchet MS" w:hAnsi="Trebuchet MS"/>
          <w:color w:val="auto"/>
        </w:rPr>
        <w:t>Zzizinga</w:t>
      </w:r>
      <w:proofErr w:type="spellEnd"/>
      <w:r w:rsidR="00C81BA2">
        <w:rPr>
          <w:rFonts w:ascii="Trebuchet MS" w:hAnsi="Trebuchet MS"/>
          <w:color w:val="auto"/>
        </w:rPr>
        <w:t>.</w:t>
      </w:r>
    </w:p>
    <w:p w14:paraId="0FD0418E" w14:textId="2BF2A66F" w:rsidR="00B372B2" w:rsidRDefault="00B372B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16E7B5C9" w14:textId="3E9D0034" w:rsidR="00B372B2" w:rsidRDefault="00B372B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There will also be a medical camp with services provided by</w:t>
      </w:r>
      <w:r w:rsidR="00C02433">
        <w:rPr>
          <w:rFonts w:ascii="Trebuchet MS" w:hAnsi="Trebuchet MS"/>
          <w:color w:val="auto"/>
        </w:rPr>
        <w:t xml:space="preserve"> Entebbe Referral Hospital.</w:t>
      </w:r>
    </w:p>
    <w:p w14:paraId="66B557A7" w14:textId="0BA8012B" w:rsidR="00434A0E" w:rsidRDefault="00434A0E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</w:p>
    <w:p w14:paraId="0745B462" w14:textId="5E749E34" w:rsidR="00B372B2" w:rsidRDefault="00434A0E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  <w:r>
        <w:rPr>
          <w:rFonts w:ascii="Trebuchet MS" w:hAnsi="Trebuchet MS"/>
          <w:color w:val="auto"/>
          <w:lang w:val="en-GB"/>
        </w:rPr>
        <w:t>The 3</w:t>
      </w:r>
      <w:r w:rsidRPr="00C4659C">
        <w:rPr>
          <w:rFonts w:ascii="Trebuchet MS" w:hAnsi="Trebuchet MS"/>
          <w:color w:val="auto"/>
          <w:vertAlign w:val="superscript"/>
          <w:lang w:val="en-GB"/>
        </w:rPr>
        <w:t>rd</w:t>
      </w:r>
      <w:r>
        <w:rPr>
          <w:rFonts w:ascii="Trebuchet MS" w:hAnsi="Trebuchet MS"/>
          <w:color w:val="auto"/>
          <w:lang w:val="en-GB"/>
        </w:rPr>
        <w:t xml:space="preserve"> PFM conference </w:t>
      </w:r>
      <w:r w:rsidR="001C43C8">
        <w:rPr>
          <w:rFonts w:ascii="Trebuchet MS" w:hAnsi="Trebuchet MS"/>
        </w:rPr>
        <w:t>will take place at the Imperial Resort Beach Hotel, Entebbe, and online</w:t>
      </w:r>
      <w:r w:rsidR="001C43C8">
        <w:rPr>
          <w:rFonts w:ascii="Trebuchet MS" w:hAnsi="Trebuchet MS"/>
          <w:color w:val="auto"/>
          <w:lang w:val="en-GB"/>
        </w:rPr>
        <w:t xml:space="preserve">. </w:t>
      </w:r>
      <w:r w:rsidR="00702ECE">
        <w:rPr>
          <w:rFonts w:ascii="Trebuchet MS" w:hAnsi="Trebuchet MS"/>
          <w:color w:val="auto"/>
          <w:lang w:val="en-GB"/>
        </w:rPr>
        <w:t>P</w:t>
      </w:r>
      <w:r w:rsidR="00B372B2">
        <w:rPr>
          <w:rFonts w:ascii="Trebuchet MS" w:hAnsi="Trebuchet MS"/>
          <w:color w:val="auto"/>
          <w:lang w:val="en-GB"/>
        </w:rPr>
        <w:t>artner</w:t>
      </w:r>
      <w:r w:rsidR="00702ECE">
        <w:rPr>
          <w:rFonts w:ascii="Trebuchet MS" w:hAnsi="Trebuchet MS"/>
          <w:color w:val="auto"/>
          <w:lang w:val="en-GB"/>
        </w:rPr>
        <w:t>ing organisations are</w:t>
      </w:r>
      <w:r w:rsidR="005F3C6B">
        <w:rPr>
          <w:rFonts w:ascii="Trebuchet MS" w:hAnsi="Trebuchet MS"/>
          <w:color w:val="auto"/>
          <w:lang w:val="en-GB"/>
        </w:rPr>
        <w:t xml:space="preserve"> National Identification &amp; Registration Authority </w:t>
      </w:r>
      <w:r w:rsidR="005F3C6B">
        <w:rPr>
          <w:rFonts w:ascii="Trebuchet MS" w:hAnsi="Trebuchet MS"/>
          <w:color w:val="auto"/>
          <w:lang w:val="en-GB"/>
        </w:rPr>
        <w:lastRenderedPageBreak/>
        <w:t xml:space="preserve">(NIRA), National Agricultural Research Organisation (NARO), </w:t>
      </w:r>
      <w:proofErr w:type="spellStart"/>
      <w:r w:rsidR="005F3C6B">
        <w:rPr>
          <w:rFonts w:ascii="Trebuchet MS" w:hAnsi="Trebuchet MS"/>
          <w:color w:val="auto"/>
          <w:lang w:val="en-GB"/>
        </w:rPr>
        <w:t>PostBank</w:t>
      </w:r>
      <w:proofErr w:type="spellEnd"/>
      <w:r w:rsidR="005F3C6B">
        <w:rPr>
          <w:rFonts w:ascii="Trebuchet MS" w:hAnsi="Trebuchet MS"/>
          <w:color w:val="auto"/>
          <w:lang w:val="en-GB"/>
        </w:rPr>
        <w:t xml:space="preserve"> Uganda</w:t>
      </w:r>
      <w:r w:rsidR="00CB0C40">
        <w:rPr>
          <w:rFonts w:ascii="Trebuchet MS" w:hAnsi="Trebuchet MS"/>
          <w:color w:val="auto"/>
          <w:lang w:val="en-GB"/>
        </w:rPr>
        <w:t xml:space="preserve"> and </w:t>
      </w:r>
      <w:r w:rsidR="006F54FD">
        <w:rPr>
          <w:rFonts w:ascii="Trebuchet MS" w:hAnsi="Trebuchet MS"/>
          <w:color w:val="auto"/>
          <w:lang w:val="en-GB"/>
        </w:rPr>
        <w:t>Electricity Regulatory Authority (ERA)</w:t>
      </w:r>
      <w:r w:rsidR="00CB0C40">
        <w:rPr>
          <w:rFonts w:ascii="Trebuchet MS" w:hAnsi="Trebuchet MS"/>
          <w:color w:val="auto"/>
          <w:lang w:val="en-GB"/>
        </w:rPr>
        <w:t>.</w:t>
      </w:r>
    </w:p>
    <w:p w14:paraId="7EFF3D28" w14:textId="77777777" w:rsidR="00B372B2" w:rsidRDefault="00B372B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</w:p>
    <w:p w14:paraId="3360576E" w14:textId="18BB4B39" w:rsidR="00434A0E" w:rsidRDefault="00B372B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  <w:r>
        <w:rPr>
          <w:rFonts w:ascii="Trebuchet MS" w:hAnsi="Trebuchet MS"/>
          <w:color w:val="auto"/>
          <w:lang w:val="en-GB"/>
        </w:rPr>
        <w:t>The conference is organised for accounting officers, accounting and finance professionals, auditors, policymakers, planners, economists, development partners, civil society actors, parliamentarians, and</w:t>
      </w:r>
      <w:r w:rsidRPr="00FE0C05">
        <w:rPr>
          <w:rFonts w:ascii="Trebuchet MS" w:hAnsi="Trebuchet MS"/>
        </w:rPr>
        <w:t xml:space="preserve"> PFM consultants</w:t>
      </w:r>
      <w:r>
        <w:rPr>
          <w:rFonts w:ascii="Trebuchet MS" w:hAnsi="Trebuchet MS"/>
          <w:color w:val="auto"/>
          <w:lang w:val="en-GB"/>
        </w:rPr>
        <w:t>.</w:t>
      </w:r>
    </w:p>
    <w:p w14:paraId="7E7AEB02" w14:textId="77777777" w:rsidR="00811A09" w:rsidRDefault="00811A09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</w:p>
    <w:p w14:paraId="1831B591" w14:textId="77777777" w:rsidR="00184ADF" w:rsidRDefault="00184ADF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</w:p>
    <w:p w14:paraId="460F42B5" w14:textId="77777777" w:rsidR="00184ADF" w:rsidRDefault="00184ADF" w:rsidP="00184ADF">
      <w:pPr>
        <w:spacing w:line="276" w:lineRule="auto"/>
        <w:jc w:val="center"/>
        <w:rPr>
          <w:rFonts w:ascii="Trebuchet MS" w:hAnsi="Trebuchet MS"/>
          <w:b/>
          <w:bCs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sz w:val="24"/>
          <w:szCs w:val="24"/>
          <w:shd w:val="clear" w:color="auto" w:fill="FFFFFF"/>
        </w:rPr>
        <w:t>END</w:t>
      </w:r>
    </w:p>
    <w:p w14:paraId="527F0696" w14:textId="1567DCC7" w:rsidR="00184ADF" w:rsidRDefault="00AE46EA" w:rsidP="00AE46EA">
      <w:pPr>
        <w:spacing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EDITORS’ NOTES</w:t>
      </w:r>
    </w:p>
    <w:p w14:paraId="6E2C8F24" w14:textId="77777777" w:rsidR="00184ADF" w:rsidRPr="00AE46EA" w:rsidRDefault="00184ADF" w:rsidP="00184ADF">
      <w:pPr>
        <w:spacing w:line="276" w:lineRule="auto"/>
        <w:jc w:val="both"/>
        <w:rPr>
          <w:rFonts w:ascii="Trebuchet MS" w:hAnsi="Trebuchet MS"/>
          <w:b/>
          <w:bCs/>
          <w:i/>
          <w:iCs/>
          <w:sz w:val="24"/>
          <w:szCs w:val="24"/>
          <w:shd w:val="clear" w:color="auto" w:fill="FFFFFF"/>
        </w:rPr>
      </w:pPr>
      <w:r w:rsidRPr="00AE46EA">
        <w:rPr>
          <w:rFonts w:ascii="Trebuchet MS" w:hAnsi="Trebuchet MS"/>
          <w:b/>
          <w:bCs/>
          <w:i/>
          <w:iCs/>
          <w:sz w:val="24"/>
          <w:szCs w:val="24"/>
        </w:rPr>
        <w:t>About ICPAU</w:t>
      </w:r>
    </w:p>
    <w:p w14:paraId="3E7C5270" w14:textId="4C8D6E66" w:rsidR="00184ADF" w:rsidRPr="00AE46EA" w:rsidRDefault="00184ADF" w:rsidP="00184ADF">
      <w:p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ICPAU is the national professional accountancy </w:t>
      </w:r>
      <w:proofErr w:type="spellStart"/>
      <w:r w:rsidRPr="00AE46EA">
        <w:rPr>
          <w:rFonts w:ascii="Trebuchet MS" w:hAnsi="Trebuchet MS"/>
          <w:i/>
          <w:iCs/>
          <w:sz w:val="24"/>
          <w:szCs w:val="24"/>
        </w:rPr>
        <w:t>organisation</w:t>
      </w:r>
      <w:proofErr w:type="spellEnd"/>
      <w:r w:rsidRPr="00AE46EA">
        <w:rPr>
          <w:rFonts w:ascii="Trebuchet MS" w:hAnsi="Trebuchet MS"/>
          <w:i/>
          <w:iCs/>
          <w:sz w:val="24"/>
          <w:szCs w:val="24"/>
        </w:rPr>
        <w:t xml:space="preserve">, established in 1992 by the Accountants Act, Cap. 264. The functions of the Institute, as prescribed by the Act, are: </w:t>
      </w:r>
    </w:p>
    <w:p w14:paraId="42735DFE" w14:textId="77777777" w:rsidR="00184ADF" w:rsidRPr="00AE46EA" w:rsidRDefault="00184ADF" w:rsidP="00184A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To regulate and maintain the standard of accountancy in Uganda. </w:t>
      </w:r>
    </w:p>
    <w:p w14:paraId="5EE9A1CD" w14:textId="77777777" w:rsidR="00184ADF" w:rsidRPr="00AE46EA" w:rsidRDefault="00184ADF" w:rsidP="00184A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To prescribe and regulate the conduct of accountants and </w:t>
      </w:r>
      <w:proofErr w:type="spellStart"/>
      <w:r w:rsidRPr="00AE46EA">
        <w:rPr>
          <w:rFonts w:ascii="Trebuchet MS" w:hAnsi="Trebuchet MS"/>
          <w:i/>
          <w:iCs/>
          <w:sz w:val="24"/>
          <w:szCs w:val="24"/>
        </w:rPr>
        <w:t>practising</w:t>
      </w:r>
      <w:proofErr w:type="spellEnd"/>
      <w:r w:rsidRPr="00AE46EA">
        <w:rPr>
          <w:rFonts w:ascii="Trebuchet MS" w:hAnsi="Trebuchet MS"/>
          <w:i/>
          <w:iCs/>
          <w:sz w:val="24"/>
          <w:szCs w:val="24"/>
        </w:rPr>
        <w:t xml:space="preserve"> accountants in Uganda. </w:t>
      </w:r>
    </w:p>
    <w:p w14:paraId="367BB478" w14:textId="4A8BBF52" w:rsidR="00AE46EA" w:rsidRPr="00AE46EA" w:rsidRDefault="00AE46EA" w:rsidP="00AE46EA">
      <w:p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Among its roles, ICPAU </w:t>
      </w:r>
      <w:r>
        <w:rPr>
          <w:rFonts w:ascii="Trebuchet MS" w:hAnsi="Trebuchet MS"/>
          <w:i/>
          <w:iCs/>
          <w:sz w:val="24"/>
          <w:szCs w:val="24"/>
        </w:rPr>
        <w:t xml:space="preserve">is required to </w:t>
      </w:r>
      <w:r w:rsidRPr="00AE46EA">
        <w:rPr>
          <w:rFonts w:ascii="Trebuchet MS" w:hAnsi="Trebuchet MS"/>
          <w:i/>
          <w:iCs/>
          <w:sz w:val="24"/>
          <w:szCs w:val="24"/>
        </w:rPr>
        <w:t>advise</w:t>
      </w:r>
      <w:r>
        <w:rPr>
          <w:rFonts w:ascii="Trebuchet MS" w:hAnsi="Trebuchet MS"/>
          <w:i/>
          <w:iCs/>
          <w:sz w:val="24"/>
          <w:szCs w:val="24"/>
        </w:rPr>
        <w:t xml:space="preserve"> the</w:t>
      </w:r>
      <w:r w:rsidRPr="00AE46EA">
        <w:rPr>
          <w:rFonts w:ascii="Trebuchet MS" w:hAnsi="Trebuchet MS"/>
          <w:i/>
          <w:iCs/>
          <w:sz w:val="24"/>
          <w:szCs w:val="24"/>
        </w:rPr>
        <w:t xml:space="preserve"> </w:t>
      </w:r>
      <w:r>
        <w:rPr>
          <w:rFonts w:ascii="Trebuchet MS" w:hAnsi="Trebuchet MS"/>
          <w:i/>
          <w:iCs/>
          <w:sz w:val="24"/>
          <w:szCs w:val="24"/>
        </w:rPr>
        <w:t>g</w:t>
      </w:r>
      <w:r w:rsidRPr="00AE46EA">
        <w:rPr>
          <w:rFonts w:ascii="Trebuchet MS" w:hAnsi="Trebuchet MS"/>
          <w:i/>
          <w:iCs/>
          <w:sz w:val="24"/>
          <w:szCs w:val="24"/>
        </w:rPr>
        <w:t>overnment on matters of financial accountability</w:t>
      </w:r>
      <w:r>
        <w:rPr>
          <w:rFonts w:ascii="Trebuchet MS" w:hAnsi="Trebuchet MS"/>
          <w:i/>
          <w:iCs/>
          <w:sz w:val="24"/>
          <w:szCs w:val="24"/>
        </w:rPr>
        <w:t xml:space="preserve"> </w:t>
      </w:r>
      <w:r w:rsidRPr="00AE46EA">
        <w:rPr>
          <w:rFonts w:ascii="Trebuchet MS" w:hAnsi="Trebuchet MS"/>
          <w:i/>
          <w:iCs/>
          <w:sz w:val="24"/>
          <w:szCs w:val="24"/>
        </w:rPr>
        <w:t>and management in all sectors of the economy</w:t>
      </w:r>
      <w:r>
        <w:rPr>
          <w:rFonts w:ascii="Trebuchet MS" w:hAnsi="Trebuchet MS"/>
          <w:i/>
          <w:iCs/>
          <w:sz w:val="24"/>
          <w:szCs w:val="24"/>
        </w:rPr>
        <w:t>.</w:t>
      </w:r>
    </w:p>
    <w:p w14:paraId="43F12F15" w14:textId="68D10A0E" w:rsidR="00184ADF" w:rsidRPr="00AE46EA" w:rsidRDefault="00184ADF" w:rsidP="00184ADF">
      <w:pPr>
        <w:spacing w:line="276" w:lineRule="auto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 w:rsidRPr="00AE46EA">
        <w:rPr>
          <w:rFonts w:ascii="Trebuchet MS" w:hAnsi="Trebuchet MS"/>
          <w:b/>
          <w:bCs/>
          <w:i/>
          <w:iCs/>
          <w:sz w:val="24"/>
          <w:szCs w:val="24"/>
        </w:rPr>
        <w:t xml:space="preserve">For More Information </w:t>
      </w:r>
    </w:p>
    <w:p w14:paraId="23005AA2" w14:textId="77777777" w:rsidR="00811A09" w:rsidRDefault="00184ADF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CPA Derick </w:t>
      </w:r>
      <w:proofErr w:type="spellStart"/>
      <w:r w:rsidRPr="00AE46EA">
        <w:rPr>
          <w:rFonts w:ascii="Trebuchet MS" w:hAnsi="Trebuchet MS"/>
          <w:i/>
          <w:iCs/>
          <w:sz w:val="24"/>
          <w:szCs w:val="24"/>
        </w:rPr>
        <w:t>Nkajja</w:t>
      </w:r>
      <w:proofErr w:type="spellEnd"/>
    </w:p>
    <w:p w14:paraId="16A80AE7" w14:textId="5044940C" w:rsidR="00184ADF" w:rsidRPr="00AE46EA" w:rsidRDefault="00811A09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</w:rPr>
        <w:t>Secretary/CEO</w:t>
      </w:r>
      <w:r w:rsidR="00184ADF" w:rsidRPr="00AE46EA">
        <w:rPr>
          <w:rFonts w:ascii="Trebuchet MS" w:hAnsi="Trebuchet MS"/>
          <w:i/>
          <w:iCs/>
          <w:sz w:val="24"/>
          <w:szCs w:val="24"/>
        </w:rPr>
        <w:t xml:space="preserve"> </w:t>
      </w:r>
    </w:p>
    <w:p w14:paraId="47B70454" w14:textId="77777777" w:rsidR="00184ADF" w:rsidRPr="00AE46EA" w:rsidRDefault="00184ADF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0752 234922 </w:t>
      </w:r>
    </w:p>
    <w:p w14:paraId="532DDE22" w14:textId="6FD79246" w:rsidR="00184ADF" w:rsidRPr="00AE46EA" w:rsidRDefault="00184ADF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hyperlink r:id="rId8" w:history="1">
        <w:r w:rsidRPr="00AE46EA">
          <w:rPr>
            <w:rStyle w:val="Hyperlink"/>
            <w:rFonts w:ascii="Trebuchet MS" w:hAnsi="Trebuchet MS"/>
            <w:i/>
            <w:iCs/>
            <w:color w:val="auto"/>
            <w:sz w:val="24"/>
            <w:szCs w:val="24"/>
          </w:rPr>
          <w:t>communications@icpau.co.ug</w:t>
        </w:r>
      </w:hyperlink>
      <w:r w:rsidR="00D117D4" w:rsidRPr="00AE46EA">
        <w:rPr>
          <w:rStyle w:val="Hyperlink"/>
          <w:rFonts w:ascii="Trebuchet MS" w:hAnsi="Trebuchet MS"/>
          <w:i/>
          <w:iCs/>
          <w:color w:val="auto"/>
          <w:sz w:val="24"/>
          <w:szCs w:val="24"/>
        </w:rPr>
        <w:t xml:space="preserve"> </w:t>
      </w:r>
    </w:p>
    <w:p w14:paraId="21AFB377" w14:textId="3C137EB7" w:rsidR="00184ADF" w:rsidRPr="00AE46EA" w:rsidRDefault="00184ADF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hyperlink r:id="rId9" w:history="1">
        <w:r w:rsidRPr="00AE46EA">
          <w:rPr>
            <w:rStyle w:val="Hyperlink"/>
            <w:rFonts w:ascii="Trebuchet MS" w:hAnsi="Trebuchet MS"/>
            <w:i/>
            <w:iCs/>
            <w:color w:val="auto"/>
            <w:sz w:val="24"/>
            <w:szCs w:val="24"/>
          </w:rPr>
          <w:t>www.icpau.co.ug</w:t>
        </w:r>
      </w:hyperlink>
      <w:r w:rsidR="00D117D4" w:rsidRPr="00AE46EA">
        <w:rPr>
          <w:rStyle w:val="Hyperlink"/>
          <w:rFonts w:ascii="Trebuchet MS" w:hAnsi="Trebuchet MS"/>
          <w:i/>
          <w:iCs/>
          <w:color w:val="auto"/>
          <w:sz w:val="24"/>
          <w:szCs w:val="24"/>
        </w:rPr>
        <w:t xml:space="preserve">  </w:t>
      </w:r>
    </w:p>
    <w:p w14:paraId="6C84B265" w14:textId="77777777" w:rsidR="00184ADF" w:rsidRPr="00AE46EA" w:rsidRDefault="00184ADF" w:rsidP="00184ADF">
      <w:pPr>
        <w:rPr>
          <w:i/>
          <w:iCs/>
        </w:rPr>
      </w:pPr>
    </w:p>
    <w:p w14:paraId="44BC2DE8" w14:textId="77777777" w:rsidR="009E2BF5" w:rsidRDefault="009E2BF5"/>
    <w:sectPr w:rsidR="009E2BF5" w:rsidSect="00184ADF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5BF3E" w14:textId="77777777" w:rsidR="00B74050" w:rsidRDefault="00B74050" w:rsidP="00154BA3">
      <w:pPr>
        <w:spacing w:after="0" w:line="240" w:lineRule="auto"/>
      </w:pPr>
      <w:r>
        <w:separator/>
      </w:r>
    </w:p>
  </w:endnote>
  <w:endnote w:type="continuationSeparator" w:id="0">
    <w:p w14:paraId="56D9CCAA" w14:textId="77777777" w:rsidR="00B74050" w:rsidRDefault="00B74050" w:rsidP="001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NTATX+SegoeUI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</w:rPr>
      <w:id w:val="-574819978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</w:rPr>
          <w:id w:val="1728636285"/>
          <w:docPartObj>
            <w:docPartGallery w:val="Page Numbers (Top of Page)"/>
            <w:docPartUnique/>
          </w:docPartObj>
        </w:sdtPr>
        <w:sdtContent>
          <w:p w14:paraId="74CD459C" w14:textId="15F2FBE4" w:rsidR="00811A09" w:rsidRPr="00811A09" w:rsidRDefault="00811A09">
            <w:pPr>
              <w:pStyle w:val="Footer"/>
              <w:jc w:val="center"/>
              <w:rPr>
                <w:rFonts w:ascii="Trebuchet MS" w:hAnsi="Trebuchet MS"/>
              </w:rPr>
            </w:pPr>
            <w:r w:rsidRPr="00811A09">
              <w:rPr>
                <w:rFonts w:ascii="Trebuchet MS" w:hAnsi="Trebuchet MS"/>
              </w:rPr>
              <w:t xml:space="preserve">Page </w: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Pr="00811A09">
              <w:rPr>
                <w:rFonts w:ascii="Trebuchet MS" w:hAnsi="Trebuchet MS"/>
                <w:b/>
                <w:bCs/>
              </w:rPr>
              <w:instrText xml:space="preserve"> PAGE </w:instrTex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Pr="00811A09">
              <w:rPr>
                <w:rFonts w:ascii="Trebuchet MS" w:hAnsi="Trebuchet MS"/>
                <w:b/>
                <w:bCs/>
                <w:noProof/>
              </w:rPr>
              <w:t>2</w: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  <w:r w:rsidRPr="00811A09">
              <w:rPr>
                <w:rFonts w:ascii="Trebuchet MS" w:hAnsi="Trebuchet MS"/>
              </w:rPr>
              <w:t xml:space="preserve"> of </w: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Pr="00811A09">
              <w:rPr>
                <w:rFonts w:ascii="Trebuchet MS" w:hAnsi="Trebuchet MS"/>
                <w:b/>
                <w:bCs/>
              </w:rPr>
              <w:instrText xml:space="preserve"> NUMPAGES  </w:instrTex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Pr="00811A09">
              <w:rPr>
                <w:rFonts w:ascii="Trebuchet MS" w:hAnsi="Trebuchet MS"/>
                <w:b/>
                <w:bCs/>
                <w:noProof/>
              </w:rPr>
              <w:t>2</w: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F5B0A3" w14:textId="77777777" w:rsidR="00811A09" w:rsidRDefault="00811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8C1E5" w14:textId="77777777" w:rsidR="00B74050" w:rsidRDefault="00B74050" w:rsidP="00154BA3">
      <w:pPr>
        <w:spacing w:after="0" w:line="240" w:lineRule="auto"/>
      </w:pPr>
      <w:r>
        <w:separator/>
      </w:r>
    </w:p>
  </w:footnote>
  <w:footnote w:type="continuationSeparator" w:id="0">
    <w:p w14:paraId="7C75A929" w14:textId="77777777" w:rsidR="00B74050" w:rsidRDefault="00B74050" w:rsidP="001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C12FF"/>
    <w:multiLevelType w:val="hybridMultilevel"/>
    <w:tmpl w:val="825692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6EC1"/>
    <w:multiLevelType w:val="hybridMultilevel"/>
    <w:tmpl w:val="88BC3B8C"/>
    <w:lvl w:ilvl="0" w:tplc="5CEE7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A23BE4"/>
    <w:multiLevelType w:val="hybridMultilevel"/>
    <w:tmpl w:val="902A3A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81479"/>
    <w:multiLevelType w:val="hybridMultilevel"/>
    <w:tmpl w:val="925A1D10"/>
    <w:lvl w:ilvl="0" w:tplc="9670B0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60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1434615">
    <w:abstractNumId w:val="3"/>
  </w:num>
  <w:num w:numId="3" w16cid:durableId="2054845196">
    <w:abstractNumId w:val="1"/>
  </w:num>
  <w:num w:numId="4" w16cid:durableId="1361932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A7"/>
    <w:rsid w:val="000035EF"/>
    <w:rsid w:val="0002149B"/>
    <w:rsid w:val="000A3526"/>
    <w:rsid w:val="000B1371"/>
    <w:rsid w:val="000E0946"/>
    <w:rsid w:val="001060B1"/>
    <w:rsid w:val="00154BA3"/>
    <w:rsid w:val="00184ADF"/>
    <w:rsid w:val="001856D4"/>
    <w:rsid w:val="00191425"/>
    <w:rsid w:val="001923FA"/>
    <w:rsid w:val="001C43C8"/>
    <w:rsid w:val="00201B55"/>
    <w:rsid w:val="00222B4C"/>
    <w:rsid w:val="0025055A"/>
    <w:rsid w:val="002D501B"/>
    <w:rsid w:val="002D6F86"/>
    <w:rsid w:val="00307B83"/>
    <w:rsid w:val="00334FFD"/>
    <w:rsid w:val="003905A7"/>
    <w:rsid w:val="00432B74"/>
    <w:rsid w:val="00434A0E"/>
    <w:rsid w:val="004F27A9"/>
    <w:rsid w:val="005F3C6B"/>
    <w:rsid w:val="006F54FD"/>
    <w:rsid w:val="00702ECE"/>
    <w:rsid w:val="00811A09"/>
    <w:rsid w:val="0088119E"/>
    <w:rsid w:val="008A68AC"/>
    <w:rsid w:val="008C083B"/>
    <w:rsid w:val="009E2BF5"/>
    <w:rsid w:val="00AA6510"/>
    <w:rsid w:val="00AC2CBA"/>
    <w:rsid w:val="00AD1ACF"/>
    <w:rsid w:val="00AD4D1E"/>
    <w:rsid w:val="00AE46EA"/>
    <w:rsid w:val="00B06DB7"/>
    <w:rsid w:val="00B27695"/>
    <w:rsid w:val="00B372B2"/>
    <w:rsid w:val="00B74050"/>
    <w:rsid w:val="00B8371B"/>
    <w:rsid w:val="00BA7D1E"/>
    <w:rsid w:val="00BE0550"/>
    <w:rsid w:val="00C02433"/>
    <w:rsid w:val="00C02452"/>
    <w:rsid w:val="00C4659C"/>
    <w:rsid w:val="00C532F4"/>
    <w:rsid w:val="00C57637"/>
    <w:rsid w:val="00C648AD"/>
    <w:rsid w:val="00C81BA2"/>
    <w:rsid w:val="00C85059"/>
    <w:rsid w:val="00C90DCD"/>
    <w:rsid w:val="00CB0C40"/>
    <w:rsid w:val="00CC3B13"/>
    <w:rsid w:val="00CE186A"/>
    <w:rsid w:val="00CE42EC"/>
    <w:rsid w:val="00CF5885"/>
    <w:rsid w:val="00D117D4"/>
    <w:rsid w:val="00DA5EA7"/>
    <w:rsid w:val="00DC2F0B"/>
    <w:rsid w:val="00DE2E25"/>
    <w:rsid w:val="00E17E45"/>
    <w:rsid w:val="00ED2C22"/>
    <w:rsid w:val="00F054D8"/>
    <w:rsid w:val="00F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BF7D"/>
  <w15:chartTrackingRefBased/>
  <w15:docId w15:val="{B6F2C0DC-7C2E-4E52-9C41-071C5B82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DF"/>
    <w:pPr>
      <w:spacing w:line="256" w:lineRule="auto"/>
    </w:pPr>
    <w:rPr>
      <w:rFonts w:ascii="Calibri" w:eastAsia="Calibri" w:hAnsi="Calibri" w:cs="Times New Roman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4AD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84ADF"/>
    <w:pPr>
      <w:ind w:left="720"/>
      <w:contextualSpacing/>
    </w:pPr>
  </w:style>
  <w:style w:type="paragraph" w:customStyle="1" w:styleId="Default">
    <w:name w:val="Default"/>
    <w:rsid w:val="00184ADF"/>
    <w:pPr>
      <w:autoSpaceDE w:val="0"/>
      <w:autoSpaceDN w:val="0"/>
      <w:adjustRightInd w:val="0"/>
      <w:spacing w:after="0" w:line="240" w:lineRule="auto"/>
    </w:pPr>
    <w:rPr>
      <w:rFonts w:ascii="LNTATX+SegoeUIBlack" w:eastAsia="Calibri" w:hAnsi="LNTATX+SegoeUIBlack" w:cs="LNTATX+SegoeUIBlack"/>
      <w:color w:val="000000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A3"/>
    <w:rPr>
      <w:rFonts w:ascii="Calibri" w:eastAsia="Calibri" w:hAnsi="Calibri" w:cs="Times New Roman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A3"/>
    <w:rPr>
      <w:rFonts w:ascii="Calibri" w:eastAsia="Calibri" w:hAnsi="Calibri" w:cs="Times New Roman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2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3FA"/>
    <w:rPr>
      <w:rFonts w:ascii="Calibri" w:eastAsia="Calibri" w:hAnsi="Calibri" w:cs="Times New Roman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3FA"/>
    <w:rPr>
      <w:rFonts w:ascii="Calibri" w:eastAsia="Calibri" w:hAnsi="Calibri" w:cs="Times New Roman"/>
      <w:b/>
      <w:bCs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34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icpau.co.u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pau.c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683</Words>
  <Characters>4275</Characters>
  <Application>Microsoft Office Word</Application>
  <DocSecurity>0</DocSecurity>
  <Lines>101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Nassuuna</dc:creator>
  <cp:keywords/>
  <dc:description/>
  <cp:lastModifiedBy>Caroline Nassuuna</cp:lastModifiedBy>
  <cp:revision>25</cp:revision>
  <dcterms:created xsi:type="dcterms:W3CDTF">2025-04-01T10:12:00Z</dcterms:created>
  <dcterms:modified xsi:type="dcterms:W3CDTF">2025-04-16T11:01:00Z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fb3102d810889b8d215312ac4a96825a973bf4a8adb758dad5a8fe5f4808cfd2</vt:lpwstr>
  </property>
</Properties>
</file>